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009" w:rsidRPr="0006789D" w:rsidRDefault="007C2009" w:rsidP="007C2009">
      <w:pPr>
        <w:keepNext/>
        <w:keepLines/>
        <w:shd w:val="clear" w:color="auto" w:fill="000000"/>
        <w:spacing w:after="0"/>
        <w:outlineLvl w:val="2"/>
        <w:rPr>
          <w:rFonts w:ascii="Times New Roman" w:eastAsia="Times New Roman" w:hAnsi="Times New Roman" w:cs="Times New Roman"/>
          <w:b/>
          <w:color w:val="000000"/>
          <w:sz w:val="24"/>
        </w:rPr>
      </w:pPr>
      <w:bookmarkStart w:id="0" w:name="_GoBack"/>
      <w:bookmarkEnd w:id="0"/>
      <w:r w:rsidRPr="0006789D">
        <w:rPr>
          <w:rFonts w:ascii="Times New Roman" w:eastAsia="Times New Roman" w:hAnsi="Times New Roman" w:cs="Times New Roman"/>
          <w:color w:val="FFFFFF"/>
          <w:sz w:val="32"/>
        </w:rPr>
        <w:t xml:space="preserve">Educator Resources                                       </w:t>
      </w:r>
      <w:r>
        <w:rPr>
          <w:rFonts w:ascii="Times New Roman" w:eastAsia="Times New Roman" w:hAnsi="Times New Roman" w:cs="Times New Roman"/>
          <w:color w:val="FFFFFF"/>
          <w:sz w:val="32"/>
        </w:rPr>
        <w:t xml:space="preserve">Reserve an Education </w:t>
      </w:r>
      <w:r w:rsidRPr="0006789D">
        <w:rPr>
          <w:rFonts w:ascii="Times New Roman" w:eastAsia="Times New Roman" w:hAnsi="Times New Roman" w:cs="Times New Roman"/>
          <w:color w:val="FFFFFF"/>
          <w:sz w:val="32"/>
        </w:rPr>
        <w:t xml:space="preserve">Kit </w:t>
      </w:r>
    </w:p>
    <w:p w:rsidR="007C2009" w:rsidRPr="0006789D" w:rsidRDefault="007C2009" w:rsidP="007C2009">
      <w:pPr>
        <w:spacing w:after="0"/>
        <w:rPr>
          <w:rFonts w:ascii="Calibri" w:eastAsia="Calibri" w:hAnsi="Calibri" w:cs="Calibri"/>
          <w:color w:val="000000"/>
        </w:rPr>
      </w:pPr>
      <w:r w:rsidRPr="0006789D">
        <w:rPr>
          <w:rFonts w:ascii="Times New Roman" w:eastAsia="Times New Roman" w:hAnsi="Times New Roman" w:cs="Times New Roman"/>
          <w:color w:val="000000"/>
          <w:sz w:val="24"/>
        </w:rPr>
        <w:t xml:space="preserve"> </w:t>
      </w:r>
    </w:p>
    <w:p w:rsidR="007C2009" w:rsidRDefault="007C2009" w:rsidP="007C2009">
      <w:pPr>
        <w:spacing w:after="5" w:line="248" w:lineRule="auto"/>
        <w:ind w:right="376"/>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For school groups visiting (following CDC guidelines for safety) Louisiana’s Old State Capitol to see the exhibition in person:  </w:t>
      </w:r>
    </w:p>
    <w:p w:rsidR="007C2009" w:rsidRDefault="007C2009" w:rsidP="007C2009">
      <w:pPr>
        <w:spacing w:after="5" w:line="248" w:lineRule="auto"/>
        <w:ind w:right="376"/>
        <w:rPr>
          <w:rFonts w:ascii="Times New Roman" w:eastAsia="Times New Roman" w:hAnsi="Times New Roman" w:cs="Times New Roman"/>
          <w:b/>
          <w:color w:val="000000"/>
          <w:sz w:val="24"/>
        </w:rPr>
      </w:pPr>
    </w:p>
    <w:p w:rsidR="007C2009" w:rsidRDefault="007C2009" w:rsidP="007C2009">
      <w:pPr>
        <w:spacing w:after="5" w:line="248" w:lineRule="auto"/>
        <w:ind w:right="376"/>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Teachers may request an education</w:t>
      </w:r>
      <w:r w:rsidRPr="0006789D">
        <w:rPr>
          <w:rFonts w:ascii="Times New Roman" w:eastAsia="Times New Roman" w:hAnsi="Times New Roman" w:cs="Times New Roman"/>
          <w:color w:val="000000"/>
          <w:sz w:val="24"/>
        </w:rPr>
        <w:t xml:space="preserve"> kit</w:t>
      </w:r>
      <w:r>
        <w:rPr>
          <w:rFonts w:ascii="Times New Roman" w:eastAsia="Times New Roman" w:hAnsi="Times New Roman" w:cs="Times New Roman"/>
          <w:color w:val="000000"/>
          <w:sz w:val="24"/>
        </w:rPr>
        <w:t xml:space="preserve"> from Louisiana’s Old State Capitol to use </w:t>
      </w:r>
      <w:r w:rsidRPr="0006789D">
        <w:rPr>
          <w:rFonts w:ascii="Times New Roman" w:eastAsia="Times New Roman" w:hAnsi="Times New Roman" w:cs="Times New Roman"/>
          <w:color w:val="000000"/>
          <w:sz w:val="24"/>
        </w:rPr>
        <w:t>before or after visiting the Jacob A. Riis exhib</w:t>
      </w:r>
      <w:r>
        <w:rPr>
          <w:rFonts w:ascii="Times New Roman" w:eastAsia="Times New Roman" w:hAnsi="Times New Roman" w:cs="Times New Roman"/>
          <w:color w:val="000000"/>
          <w:sz w:val="24"/>
        </w:rPr>
        <w:t>ition to facilitate student/</w:t>
      </w:r>
      <w:r w:rsidRPr="0006789D">
        <w:rPr>
          <w:rFonts w:ascii="Times New Roman" w:eastAsia="Times New Roman" w:hAnsi="Times New Roman" w:cs="Times New Roman"/>
          <w:color w:val="000000"/>
          <w:sz w:val="24"/>
        </w:rPr>
        <w:t xml:space="preserve">teacher engagement </w:t>
      </w:r>
      <w:r>
        <w:rPr>
          <w:rFonts w:ascii="Times New Roman" w:eastAsia="Times New Roman" w:hAnsi="Times New Roman" w:cs="Times New Roman"/>
          <w:color w:val="000000"/>
          <w:sz w:val="24"/>
        </w:rPr>
        <w:t>of</w:t>
      </w:r>
      <w:r w:rsidRPr="0006789D">
        <w:rPr>
          <w:rFonts w:ascii="Times New Roman" w:eastAsia="Times New Roman" w:hAnsi="Times New Roman" w:cs="Times New Roman"/>
          <w:color w:val="000000"/>
          <w:sz w:val="24"/>
        </w:rPr>
        <w:t xml:space="preserve"> exhibition content through hands</w:t>
      </w:r>
      <w:r>
        <w:rPr>
          <w:rFonts w:ascii="Times New Roman" w:eastAsia="Times New Roman" w:hAnsi="Times New Roman" w:cs="Times New Roman"/>
          <w:color w:val="000000"/>
          <w:sz w:val="24"/>
        </w:rPr>
        <w:t>-</w:t>
      </w:r>
      <w:r w:rsidRPr="0006789D">
        <w:rPr>
          <w:rFonts w:ascii="Times New Roman" w:eastAsia="Times New Roman" w:hAnsi="Times New Roman" w:cs="Times New Roman"/>
          <w:color w:val="000000"/>
          <w:sz w:val="24"/>
        </w:rPr>
        <w:t xml:space="preserve">on activities or lesson ideas inspired by the exhibition. </w:t>
      </w:r>
      <w:r>
        <w:rPr>
          <w:rFonts w:ascii="Times New Roman" w:eastAsia="Times New Roman" w:hAnsi="Times New Roman" w:cs="Times New Roman"/>
          <w:color w:val="000000"/>
          <w:sz w:val="24"/>
        </w:rPr>
        <w:t xml:space="preserve"> </w:t>
      </w:r>
    </w:p>
    <w:p w:rsidR="007C2009" w:rsidRDefault="007C2009" w:rsidP="007C2009">
      <w:pPr>
        <w:spacing w:after="5" w:line="248" w:lineRule="auto"/>
        <w:ind w:right="376"/>
        <w:rPr>
          <w:rFonts w:ascii="Times New Roman" w:eastAsia="Times New Roman" w:hAnsi="Times New Roman" w:cs="Times New Roman"/>
          <w:color w:val="000000"/>
          <w:sz w:val="24"/>
        </w:rPr>
      </w:pPr>
    </w:p>
    <w:p w:rsidR="007C2009" w:rsidRPr="0006789D" w:rsidRDefault="007C2009" w:rsidP="007C2009">
      <w:pPr>
        <w:spacing w:after="5" w:line="248" w:lineRule="auto"/>
        <w:ind w:right="376"/>
        <w:rPr>
          <w:rFonts w:ascii="Calibri" w:eastAsia="Calibri" w:hAnsi="Calibri" w:cs="Calibri"/>
          <w:color w:val="000000"/>
        </w:rPr>
      </w:pPr>
      <w:r>
        <w:rPr>
          <w:rFonts w:ascii="Times New Roman" w:eastAsia="Times New Roman" w:hAnsi="Times New Roman" w:cs="Times New Roman"/>
          <w:b/>
          <w:color w:val="000000"/>
          <w:sz w:val="24"/>
        </w:rPr>
        <w:t xml:space="preserve">To reserve the kit for your classroom:  </w:t>
      </w:r>
      <w:r>
        <w:rPr>
          <w:rFonts w:ascii="Times New Roman" w:eastAsia="Times New Roman" w:hAnsi="Times New Roman" w:cs="Times New Roman"/>
          <w:color w:val="000000"/>
          <w:sz w:val="24"/>
        </w:rPr>
        <w:t xml:space="preserve">Just e-mail Educator Caroline Kennedy at Louisiana’s Old State Capitol at </w:t>
      </w:r>
      <w:hyperlink r:id="rId5" w:history="1">
        <w:r w:rsidRPr="001B41C3">
          <w:rPr>
            <w:rStyle w:val="Hyperlink"/>
            <w:rFonts w:ascii="Times New Roman" w:eastAsia="Times New Roman" w:hAnsi="Times New Roman" w:cs="Times New Roman"/>
            <w:sz w:val="24"/>
          </w:rPr>
          <w:t>ckennedy@sos.la.gov</w:t>
        </w:r>
      </w:hyperlink>
      <w:r>
        <w:rPr>
          <w:rFonts w:ascii="Times New Roman" w:eastAsia="Times New Roman" w:hAnsi="Times New Roman" w:cs="Times New Roman"/>
          <w:color w:val="000000"/>
          <w:sz w:val="24"/>
        </w:rPr>
        <w:t xml:space="preserve"> to reserve the kit.  The kit is available free-of-charge on a first-come/first-serve basis to schools within a 60 mile radius of Baton Rouge.  </w:t>
      </w:r>
      <w:r w:rsidRPr="0006789D">
        <w:rPr>
          <w:rFonts w:ascii="Times New Roman" w:eastAsia="Times New Roman" w:hAnsi="Times New Roman" w:cs="Times New Roman"/>
          <w:color w:val="000000"/>
          <w:sz w:val="24"/>
        </w:rPr>
        <w:t xml:space="preserve">This kit was </w:t>
      </w:r>
      <w:r>
        <w:rPr>
          <w:rFonts w:ascii="Times New Roman" w:eastAsia="Times New Roman" w:hAnsi="Times New Roman" w:cs="Times New Roman"/>
          <w:color w:val="000000"/>
          <w:sz w:val="24"/>
        </w:rPr>
        <w:t xml:space="preserve">designed for grades five and up with </w:t>
      </w:r>
      <w:r w:rsidRPr="0006789D">
        <w:rPr>
          <w:rFonts w:ascii="Times New Roman" w:eastAsia="Times New Roman" w:hAnsi="Times New Roman" w:cs="Times New Roman"/>
          <w:color w:val="000000"/>
          <w:sz w:val="24"/>
        </w:rPr>
        <w:t xml:space="preserve">hands-on activities </w:t>
      </w:r>
      <w:r>
        <w:rPr>
          <w:rFonts w:ascii="Times New Roman" w:eastAsia="Times New Roman" w:hAnsi="Times New Roman" w:cs="Times New Roman"/>
          <w:color w:val="000000"/>
          <w:sz w:val="24"/>
        </w:rPr>
        <w:t xml:space="preserve">that </w:t>
      </w:r>
      <w:r w:rsidRPr="0006789D">
        <w:rPr>
          <w:rFonts w:ascii="Times New Roman" w:eastAsia="Times New Roman" w:hAnsi="Times New Roman" w:cs="Times New Roman"/>
          <w:color w:val="000000"/>
          <w:sz w:val="24"/>
        </w:rPr>
        <w:t>can be adapted for various audiences</w:t>
      </w:r>
      <w:r>
        <w:rPr>
          <w:rFonts w:ascii="Times New Roman" w:eastAsia="Times New Roman" w:hAnsi="Times New Roman" w:cs="Times New Roman"/>
          <w:color w:val="000000"/>
          <w:sz w:val="24"/>
        </w:rPr>
        <w:t xml:space="preserve">.  The kit must be returned within 10 days.  </w:t>
      </w:r>
    </w:p>
    <w:p w:rsidR="007C2009" w:rsidRPr="0006789D" w:rsidRDefault="007C2009" w:rsidP="007C2009">
      <w:pPr>
        <w:spacing w:after="0"/>
        <w:rPr>
          <w:rFonts w:ascii="Calibri" w:eastAsia="Calibri" w:hAnsi="Calibri" w:cs="Calibri"/>
          <w:color w:val="000000"/>
        </w:rPr>
      </w:pPr>
      <w:r w:rsidRPr="0006789D">
        <w:rPr>
          <w:rFonts w:ascii="Times New Roman" w:eastAsia="Times New Roman" w:hAnsi="Times New Roman" w:cs="Times New Roman"/>
          <w:color w:val="000000"/>
          <w:sz w:val="24"/>
        </w:rPr>
        <w:t xml:space="preserve"> </w:t>
      </w:r>
    </w:p>
    <w:p w:rsidR="007C2009" w:rsidRPr="0006789D" w:rsidRDefault="007C2009" w:rsidP="007C2009">
      <w:pPr>
        <w:spacing w:after="7" w:line="248" w:lineRule="auto"/>
        <w:ind w:right="227"/>
        <w:rPr>
          <w:rFonts w:ascii="Calibri" w:eastAsia="Calibri" w:hAnsi="Calibri" w:cs="Calibri"/>
          <w:color w:val="000000"/>
        </w:rPr>
      </w:pPr>
      <w:r w:rsidRPr="0006789D">
        <w:rPr>
          <w:rFonts w:ascii="Times New Roman" w:eastAsia="Times New Roman" w:hAnsi="Times New Roman" w:cs="Times New Roman"/>
          <w:b/>
          <w:color w:val="000000"/>
          <w:sz w:val="24"/>
        </w:rPr>
        <w:t xml:space="preserve">Contents include: </w:t>
      </w:r>
    </w:p>
    <w:p w:rsidR="007C2009" w:rsidRPr="0006789D" w:rsidRDefault="007C2009" w:rsidP="007C2009">
      <w:pPr>
        <w:numPr>
          <w:ilvl w:val="0"/>
          <w:numId w:val="1"/>
        </w:numPr>
        <w:spacing w:after="5" w:line="248" w:lineRule="auto"/>
        <w:ind w:right="376" w:hanging="360"/>
        <w:rPr>
          <w:rFonts w:ascii="Calibri" w:eastAsia="Calibri" w:hAnsi="Calibri" w:cs="Calibri"/>
          <w:color w:val="000000"/>
        </w:rPr>
      </w:pPr>
      <w:r w:rsidRPr="0006789D">
        <w:rPr>
          <w:rFonts w:ascii="Times New Roman" w:eastAsia="Times New Roman" w:hAnsi="Times New Roman" w:cs="Times New Roman"/>
          <w:color w:val="000000"/>
          <w:sz w:val="24"/>
        </w:rPr>
        <w:t xml:space="preserve">Vintage spool of thread </w:t>
      </w:r>
    </w:p>
    <w:p w:rsidR="007C2009" w:rsidRPr="0006789D" w:rsidRDefault="007C2009" w:rsidP="007C2009">
      <w:pPr>
        <w:numPr>
          <w:ilvl w:val="0"/>
          <w:numId w:val="1"/>
        </w:numPr>
        <w:spacing w:after="5" w:line="248" w:lineRule="auto"/>
        <w:ind w:right="376" w:hanging="360"/>
        <w:rPr>
          <w:rFonts w:ascii="Calibri" w:eastAsia="Calibri" w:hAnsi="Calibri" w:cs="Calibri"/>
          <w:color w:val="000000"/>
        </w:rPr>
      </w:pPr>
      <w:r w:rsidRPr="0006789D">
        <w:rPr>
          <w:rFonts w:ascii="Times New Roman" w:eastAsia="Times New Roman" w:hAnsi="Times New Roman" w:cs="Times New Roman"/>
          <w:color w:val="000000"/>
          <w:sz w:val="24"/>
        </w:rPr>
        <w:t xml:space="preserve">Wooden clothespins </w:t>
      </w:r>
    </w:p>
    <w:p w:rsidR="007C2009" w:rsidRPr="0006789D" w:rsidRDefault="007C2009" w:rsidP="007C2009">
      <w:pPr>
        <w:numPr>
          <w:ilvl w:val="0"/>
          <w:numId w:val="1"/>
        </w:numPr>
        <w:spacing w:after="5" w:line="248" w:lineRule="auto"/>
        <w:ind w:right="376" w:hanging="360"/>
        <w:rPr>
          <w:rFonts w:ascii="Calibri" w:eastAsia="Calibri" w:hAnsi="Calibri" w:cs="Calibri"/>
          <w:color w:val="000000"/>
        </w:rPr>
      </w:pPr>
      <w:r w:rsidRPr="0006789D">
        <w:rPr>
          <w:rFonts w:ascii="Times New Roman" w:eastAsia="Times New Roman" w:hAnsi="Times New Roman" w:cs="Times New Roman"/>
          <w:color w:val="000000"/>
          <w:sz w:val="24"/>
        </w:rPr>
        <w:t xml:space="preserve">Clothesline </w:t>
      </w:r>
    </w:p>
    <w:p w:rsidR="007C2009" w:rsidRPr="0006789D" w:rsidRDefault="007C2009" w:rsidP="007C2009">
      <w:pPr>
        <w:numPr>
          <w:ilvl w:val="0"/>
          <w:numId w:val="1"/>
        </w:numPr>
        <w:spacing w:after="5" w:line="248" w:lineRule="auto"/>
        <w:ind w:right="376" w:hanging="360"/>
        <w:rPr>
          <w:rFonts w:ascii="Calibri" w:eastAsia="Calibri" w:hAnsi="Calibri" w:cs="Calibri"/>
          <w:color w:val="000000"/>
        </w:rPr>
      </w:pPr>
      <w:r w:rsidRPr="0006789D">
        <w:rPr>
          <w:rFonts w:ascii="Times New Roman" w:eastAsia="Times New Roman" w:hAnsi="Times New Roman" w:cs="Times New Roman"/>
          <w:color w:val="000000"/>
          <w:sz w:val="24"/>
        </w:rPr>
        <w:t xml:space="preserve">Shoeshine brush </w:t>
      </w:r>
    </w:p>
    <w:p w:rsidR="007C2009" w:rsidRPr="0006789D" w:rsidRDefault="007C2009" w:rsidP="007C2009">
      <w:pPr>
        <w:numPr>
          <w:ilvl w:val="0"/>
          <w:numId w:val="1"/>
        </w:numPr>
        <w:spacing w:after="5" w:line="248" w:lineRule="auto"/>
        <w:ind w:right="376" w:hanging="360"/>
        <w:rPr>
          <w:rFonts w:ascii="Calibri" w:eastAsia="Calibri" w:hAnsi="Calibri" w:cs="Calibri"/>
          <w:color w:val="000000"/>
        </w:rPr>
      </w:pPr>
      <w:proofErr w:type="spellStart"/>
      <w:r w:rsidRPr="0006789D">
        <w:rPr>
          <w:rFonts w:ascii="Times New Roman" w:eastAsia="Times New Roman" w:hAnsi="Times New Roman" w:cs="Times New Roman"/>
          <w:color w:val="000000"/>
          <w:sz w:val="24"/>
        </w:rPr>
        <w:t>Ragpicker’s</w:t>
      </w:r>
      <w:proofErr w:type="spellEnd"/>
      <w:r w:rsidRPr="0006789D">
        <w:rPr>
          <w:rFonts w:ascii="Times New Roman" w:eastAsia="Times New Roman" w:hAnsi="Times New Roman" w:cs="Times New Roman"/>
          <w:color w:val="000000"/>
          <w:sz w:val="24"/>
        </w:rPr>
        <w:t xml:space="preserve"> sack </w:t>
      </w:r>
    </w:p>
    <w:p w:rsidR="007C2009" w:rsidRPr="0006789D" w:rsidRDefault="007C2009" w:rsidP="007C2009">
      <w:pPr>
        <w:numPr>
          <w:ilvl w:val="0"/>
          <w:numId w:val="1"/>
        </w:numPr>
        <w:spacing w:after="5" w:line="248" w:lineRule="auto"/>
        <w:ind w:right="376" w:hanging="360"/>
        <w:rPr>
          <w:rFonts w:ascii="Calibri" w:eastAsia="Calibri" w:hAnsi="Calibri" w:cs="Calibri"/>
          <w:color w:val="000000"/>
        </w:rPr>
      </w:pPr>
      <w:r w:rsidRPr="0006789D">
        <w:rPr>
          <w:rFonts w:ascii="Times New Roman" w:eastAsia="Times New Roman" w:hAnsi="Times New Roman" w:cs="Times New Roman"/>
          <w:color w:val="000000"/>
          <w:sz w:val="24"/>
        </w:rPr>
        <w:t xml:space="preserve">Images of miner’s headlamp and oyster </w:t>
      </w:r>
      <w:proofErr w:type="spellStart"/>
      <w:r w:rsidRPr="0006789D">
        <w:rPr>
          <w:rFonts w:ascii="Times New Roman" w:eastAsia="Times New Roman" w:hAnsi="Times New Roman" w:cs="Times New Roman"/>
          <w:color w:val="000000"/>
          <w:sz w:val="24"/>
        </w:rPr>
        <w:t>shucker’s</w:t>
      </w:r>
      <w:proofErr w:type="spellEnd"/>
      <w:r w:rsidRPr="0006789D">
        <w:rPr>
          <w:rFonts w:ascii="Times New Roman" w:eastAsia="Times New Roman" w:hAnsi="Times New Roman" w:cs="Times New Roman"/>
          <w:color w:val="000000"/>
          <w:sz w:val="24"/>
        </w:rPr>
        <w:t xml:space="preserve"> knife </w:t>
      </w:r>
    </w:p>
    <w:p w:rsidR="007C2009" w:rsidRPr="0006789D" w:rsidRDefault="007C2009" w:rsidP="007C2009">
      <w:pPr>
        <w:numPr>
          <w:ilvl w:val="0"/>
          <w:numId w:val="1"/>
        </w:numPr>
        <w:spacing w:after="5" w:line="248" w:lineRule="auto"/>
        <w:ind w:right="376" w:hanging="360"/>
        <w:rPr>
          <w:rFonts w:ascii="Calibri" w:eastAsia="Calibri" w:hAnsi="Calibri" w:cs="Calibri"/>
          <w:color w:val="000000"/>
        </w:rPr>
      </w:pPr>
      <w:r w:rsidRPr="0006789D">
        <w:rPr>
          <w:rFonts w:ascii="Times New Roman" w:eastAsia="Times New Roman" w:hAnsi="Times New Roman" w:cs="Times New Roman"/>
          <w:color w:val="000000"/>
          <w:sz w:val="24"/>
        </w:rPr>
        <w:t xml:space="preserve">Teddy bear </w:t>
      </w:r>
    </w:p>
    <w:p w:rsidR="007C2009" w:rsidRPr="0006789D" w:rsidRDefault="007C2009" w:rsidP="007C2009">
      <w:pPr>
        <w:numPr>
          <w:ilvl w:val="0"/>
          <w:numId w:val="1"/>
        </w:numPr>
        <w:spacing w:after="5" w:line="248" w:lineRule="auto"/>
        <w:ind w:right="376" w:hanging="360"/>
        <w:rPr>
          <w:rFonts w:ascii="Calibri" w:eastAsia="Calibri" w:hAnsi="Calibri" w:cs="Calibri"/>
          <w:color w:val="000000"/>
        </w:rPr>
      </w:pPr>
      <w:r w:rsidRPr="0006789D">
        <w:rPr>
          <w:rFonts w:ascii="Times New Roman" w:eastAsia="Times New Roman" w:hAnsi="Times New Roman" w:cs="Times New Roman"/>
          <w:color w:val="000000"/>
          <w:sz w:val="24"/>
        </w:rPr>
        <w:t xml:space="preserve">Magic lantern slide </w:t>
      </w:r>
    </w:p>
    <w:p w:rsidR="007C2009" w:rsidRPr="0006789D" w:rsidRDefault="007C2009" w:rsidP="007C2009">
      <w:pPr>
        <w:numPr>
          <w:ilvl w:val="0"/>
          <w:numId w:val="1"/>
        </w:numPr>
        <w:spacing w:after="5" w:line="248" w:lineRule="auto"/>
        <w:ind w:right="376" w:hanging="360"/>
        <w:rPr>
          <w:rFonts w:ascii="Calibri" w:eastAsia="Calibri" w:hAnsi="Calibri" w:cs="Calibri"/>
          <w:color w:val="000000"/>
        </w:rPr>
      </w:pPr>
      <w:r w:rsidRPr="0006789D">
        <w:rPr>
          <w:rFonts w:ascii="Times New Roman" w:eastAsia="Times New Roman" w:hAnsi="Times New Roman" w:cs="Times New Roman"/>
          <w:color w:val="000000"/>
          <w:sz w:val="24"/>
        </w:rPr>
        <w:t xml:space="preserve">Dice </w:t>
      </w:r>
    </w:p>
    <w:p w:rsidR="007C2009" w:rsidRPr="0006789D" w:rsidRDefault="007C2009" w:rsidP="007C2009">
      <w:pPr>
        <w:numPr>
          <w:ilvl w:val="0"/>
          <w:numId w:val="1"/>
        </w:numPr>
        <w:spacing w:after="12" w:line="248" w:lineRule="auto"/>
        <w:ind w:right="376" w:hanging="360"/>
        <w:rPr>
          <w:rFonts w:ascii="Calibri" w:eastAsia="Calibri" w:hAnsi="Calibri" w:cs="Calibri"/>
          <w:color w:val="000000"/>
        </w:rPr>
      </w:pPr>
      <w:r w:rsidRPr="0006789D">
        <w:rPr>
          <w:rFonts w:ascii="Times New Roman" w:eastAsia="Times New Roman" w:hAnsi="Times New Roman" w:cs="Times New Roman"/>
          <w:color w:val="000000"/>
          <w:sz w:val="24"/>
        </w:rPr>
        <w:t xml:space="preserve">Paperback copy of </w:t>
      </w:r>
      <w:r w:rsidRPr="0006789D">
        <w:rPr>
          <w:rFonts w:ascii="Times New Roman" w:eastAsia="Times New Roman" w:hAnsi="Times New Roman" w:cs="Times New Roman"/>
          <w:i/>
          <w:color w:val="000000"/>
          <w:sz w:val="24"/>
        </w:rPr>
        <w:t>How the Other Half Lives</w:t>
      </w:r>
      <w:r w:rsidRPr="0006789D">
        <w:rPr>
          <w:rFonts w:ascii="Times New Roman" w:eastAsia="Times New Roman" w:hAnsi="Times New Roman" w:cs="Times New Roman"/>
          <w:color w:val="000000"/>
          <w:sz w:val="24"/>
        </w:rPr>
        <w:t xml:space="preserve"> </w:t>
      </w:r>
    </w:p>
    <w:p w:rsidR="007C2009" w:rsidRPr="0006789D" w:rsidRDefault="007C2009" w:rsidP="007C2009">
      <w:pPr>
        <w:numPr>
          <w:ilvl w:val="0"/>
          <w:numId w:val="1"/>
        </w:numPr>
        <w:spacing w:after="5" w:line="248" w:lineRule="auto"/>
        <w:ind w:right="376" w:hanging="360"/>
        <w:rPr>
          <w:rFonts w:ascii="Calibri" w:eastAsia="Calibri" w:hAnsi="Calibri" w:cs="Calibri"/>
          <w:color w:val="000000"/>
        </w:rPr>
      </w:pPr>
      <w:r w:rsidRPr="0006789D">
        <w:rPr>
          <w:rFonts w:ascii="Times New Roman" w:eastAsia="Times New Roman" w:hAnsi="Times New Roman" w:cs="Times New Roman"/>
          <w:color w:val="000000"/>
          <w:sz w:val="24"/>
        </w:rPr>
        <w:t xml:space="preserve">Many discussion and activity cards </w:t>
      </w:r>
    </w:p>
    <w:p w:rsidR="007C2009" w:rsidRPr="0006789D" w:rsidRDefault="007C2009" w:rsidP="007C2009">
      <w:pPr>
        <w:spacing w:after="0"/>
        <w:rPr>
          <w:rFonts w:ascii="Calibri" w:eastAsia="Calibri" w:hAnsi="Calibri" w:cs="Calibri"/>
          <w:color w:val="000000"/>
        </w:rPr>
      </w:pPr>
      <w:r w:rsidRPr="0006789D">
        <w:rPr>
          <w:rFonts w:ascii="Times New Roman" w:eastAsia="Times New Roman" w:hAnsi="Times New Roman" w:cs="Times New Roman"/>
          <w:color w:val="000000"/>
          <w:sz w:val="24"/>
        </w:rPr>
        <w:t xml:space="preserve"> </w:t>
      </w:r>
    </w:p>
    <w:p w:rsidR="007C2009" w:rsidRDefault="007C2009" w:rsidP="007C2009">
      <w:pPr>
        <w:spacing w:after="5" w:line="248" w:lineRule="auto"/>
        <w:ind w:right="376"/>
        <w:rPr>
          <w:rFonts w:ascii="Times New Roman" w:eastAsia="Times New Roman" w:hAnsi="Times New Roman" w:cs="Times New Roman"/>
          <w:color w:val="000000"/>
          <w:sz w:val="24"/>
        </w:rPr>
      </w:pPr>
      <w:r w:rsidRPr="0006789D">
        <w:rPr>
          <w:rFonts w:ascii="Times New Roman" w:eastAsia="Times New Roman" w:hAnsi="Times New Roman" w:cs="Times New Roman"/>
          <w:color w:val="000000"/>
          <w:sz w:val="24"/>
        </w:rPr>
        <w:t xml:space="preserve">The education kit explores some of the communication media that Jacob Riis used to crusade for social change, and it uses primary sources from Riis’s work to help young people today imagine the life of a poor child in the Lower East Side tenements of New York at the turn of the twentieth century. There are three main sections, each distinguished by cards with a different color scheme:  </w:t>
      </w:r>
    </w:p>
    <w:p w:rsidR="007C2009" w:rsidRPr="0006789D" w:rsidRDefault="007C2009" w:rsidP="007C2009">
      <w:pPr>
        <w:spacing w:after="5" w:line="248" w:lineRule="auto"/>
        <w:ind w:right="376"/>
        <w:rPr>
          <w:rFonts w:ascii="Calibri" w:eastAsia="Calibri" w:hAnsi="Calibri" w:cs="Calibri"/>
          <w:color w:val="000000"/>
        </w:rPr>
      </w:pPr>
    </w:p>
    <w:p w:rsidR="007C2009" w:rsidRPr="0006789D" w:rsidRDefault="007C2009" w:rsidP="007C2009">
      <w:pPr>
        <w:numPr>
          <w:ilvl w:val="0"/>
          <w:numId w:val="1"/>
        </w:numPr>
        <w:spacing w:after="5" w:line="248" w:lineRule="auto"/>
        <w:ind w:right="376" w:hanging="360"/>
        <w:rPr>
          <w:rFonts w:ascii="Calibri" w:eastAsia="Calibri" w:hAnsi="Calibri" w:cs="Calibri"/>
          <w:color w:val="000000"/>
        </w:rPr>
      </w:pPr>
      <w:r w:rsidRPr="0006789D">
        <w:rPr>
          <w:rFonts w:ascii="Times New Roman" w:eastAsia="Times New Roman" w:hAnsi="Times New Roman" w:cs="Times New Roman"/>
          <w:b/>
          <w:color w:val="000000"/>
          <w:sz w:val="24"/>
        </w:rPr>
        <w:t>Media for Social Change</w:t>
      </w:r>
      <w:r w:rsidRPr="0006789D">
        <w:rPr>
          <w:rFonts w:ascii="Times New Roman" w:eastAsia="Times New Roman" w:hAnsi="Times New Roman" w:cs="Times New Roman"/>
          <w:color w:val="000000"/>
          <w:sz w:val="24"/>
        </w:rPr>
        <w:t xml:space="preserve"> includes an Introduction card, 2 Touchable Objects, and 3 Exhibition Content Discussion Cards. (To extend exploration of this theme, a related lesson plan, “Media for Social Change: Then &amp; Now,” has been published in this Programming Guide.)   </w:t>
      </w:r>
    </w:p>
    <w:p w:rsidR="007C2009" w:rsidRPr="0006789D" w:rsidRDefault="007C2009" w:rsidP="007C2009">
      <w:pPr>
        <w:numPr>
          <w:ilvl w:val="0"/>
          <w:numId w:val="1"/>
        </w:numPr>
        <w:spacing w:after="5" w:line="248" w:lineRule="auto"/>
        <w:ind w:right="376" w:hanging="360"/>
        <w:rPr>
          <w:rFonts w:ascii="Calibri" w:eastAsia="Calibri" w:hAnsi="Calibri" w:cs="Calibri"/>
          <w:color w:val="000000"/>
        </w:rPr>
      </w:pPr>
      <w:r w:rsidRPr="0006789D">
        <w:rPr>
          <w:rFonts w:ascii="Times New Roman" w:eastAsia="Times New Roman" w:hAnsi="Times New Roman" w:cs="Times New Roman"/>
          <w:b/>
          <w:color w:val="000000"/>
          <w:sz w:val="24"/>
        </w:rPr>
        <w:t xml:space="preserve">Children of the Poor at Work </w:t>
      </w:r>
      <w:r w:rsidRPr="0006789D">
        <w:rPr>
          <w:rFonts w:ascii="Times New Roman" w:eastAsia="Times New Roman" w:hAnsi="Times New Roman" w:cs="Times New Roman"/>
          <w:color w:val="000000"/>
          <w:sz w:val="24"/>
        </w:rPr>
        <w:t xml:space="preserve">features an Introduction card, 3 Exhibition Content Discussion Cards, and 3 Hands-On Activities. One activity, “Tools of the Trade,” consists of 6 Touchable Objects and 6 two-sided Occupation Profile Cards. </w:t>
      </w:r>
    </w:p>
    <w:p w:rsidR="007C2009" w:rsidRPr="0006789D" w:rsidRDefault="007C2009" w:rsidP="007C2009">
      <w:pPr>
        <w:numPr>
          <w:ilvl w:val="0"/>
          <w:numId w:val="1"/>
        </w:numPr>
        <w:spacing w:after="5" w:line="248" w:lineRule="auto"/>
        <w:ind w:right="376" w:hanging="360"/>
        <w:rPr>
          <w:rFonts w:ascii="Calibri" w:eastAsia="Calibri" w:hAnsi="Calibri" w:cs="Calibri"/>
          <w:color w:val="000000"/>
        </w:rPr>
      </w:pPr>
      <w:r w:rsidRPr="0006789D">
        <w:rPr>
          <w:rFonts w:ascii="Times New Roman" w:eastAsia="Times New Roman" w:hAnsi="Times New Roman" w:cs="Times New Roman"/>
          <w:b/>
          <w:color w:val="000000"/>
          <w:sz w:val="24"/>
        </w:rPr>
        <w:t xml:space="preserve">Children of the Poor at Play </w:t>
      </w:r>
      <w:r w:rsidRPr="0006789D">
        <w:rPr>
          <w:rFonts w:ascii="Times New Roman" w:eastAsia="Times New Roman" w:hAnsi="Times New Roman" w:cs="Times New Roman"/>
          <w:color w:val="000000"/>
          <w:sz w:val="24"/>
        </w:rPr>
        <w:t xml:space="preserve">contains an Introduction card, 1 Touchable Object, 1 Exhibition Content Discussion Card, and 2 Hands-On Activities. One activity, “Children at Play: Then &amp; Now,” features 4 two-sided Recreation Cards and a Student Worksheet.  </w:t>
      </w:r>
    </w:p>
    <w:p w:rsidR="00AD3BF0" w:rsidRDefault="00AD3BF0"/>
    <w:sectPr w:rsidR="00AD3BF0" w:rsidSect="007C20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42C17"/>
    <w:multiLevelType w:val="hybridMultilevel"/>
    <w:tmpl w:val="405448EE"/>
    <w:lvl w:ilvl="0" w:tplc="53ECF31E">
      <w:start w:val="1"/>
      <w:numFmt w:val="bullet"/>
      <w:lvlText w:val="•"/>
      <w:lvlJc w:val="left"/>
      <w:pPr>
        <w:ind w:left="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AC063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AE8B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56D25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0E95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2E28C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0AAAE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C4CCE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023D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009"/>
    <w:rsid w:val="007C2009"/>
    <w:rsid w:val="00AD3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BBE86-D643-4CB1-8862-571756C1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0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kennedy@sos.l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Kennedy</dc:creator>
  <cp:keywords/>
  <dc:description/>
  <cp:lastModifiedBy>Caroline Kennedy</cp:lastModifiedBy>
  <cp:revision>1</cp:revision>
  <dcterms:created xsi:type="dcterms:W3CDTF">2021-01-25T16:08:00Z</dcterms:created>
  <dcterms:modified xsi:type="dcterms:W3CDTF">2021-01-25T16:10:00Z</dcterms:modified>
</cp:coreProperties>
</file>